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L 47-26O Schülerbeförderung im freigestellten Schülerverkehr und in der Sonderbeförderung für die Schuljahr 2026/2027 bis 2029/2030 mit der Option der Verlängerung um ein Schuljahr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eförderung von Schülern im freigestellten Schülerverkehr und in der Sonderbeförder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